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№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 Сквирської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14.0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.2021р. № 05-9-VIII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(у редакції до рішення № -23-VIII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12 липня 2022р.)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07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63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СТАВКИ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податку на нерухоме майно, відмінне від земельної ділянки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Ставки вводяться в дію з 01 січня  202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року.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Style w:val="Table1"/>
        <w:tblW w:w="31680.0" w:type="dxa"/>
        <w:jc w:val="left"/>
        <w:tblInd w:w="-318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614"/>
        <w:gridCol w:w="1229"/>
        <w:gridCol w:w="1701"/>
        <w:gridCol w:w="2268"/>
        <w:gridCol w:w="2444"/>
        <w:gridCol w:w="1026"/>
        <w:gridCol w:w="1007"/>
        <w:gridCol w:w="1052"/>
        <w:gridCol w:w="1077"/>
        <w:gridCol w:w="944"/>
        <w:gridCol w:w="988"/>
        <w:gridCol w:w="392"/>
        <w:gridCol w:w="3834"/>
        <w:gridCol w:w="4226"/>
        <w:gridCol w:w="4226"/>
        <w:gridCol w:w="4226"/>
        <w:tblGridChange w:id="0">
          <w:tblGrid>
            <w:gridCol w:w="426"/>
            <w:gridCol w:w="614"/>
            <w:gridCol w:w="1229"/>
            <w:gridCol w:w="1701"/>
            <w:gridCol w:w="2268"/>
            <w:gridCol w:w="2444"/>
            <w:gridCol w:w="1026"/>
            <w:gridCol w:w="1007"/>
            <w:gridCol w:w="1052"/>
            <w:gridCol w:w="1077"/>
            <w:gridCol w:w="944"/>
            <w:gridCol w:w="988"/>
            <w:gridCol w:w="392"/>
            <w:gridCol w:w="3834"/>
            <w:gridCol w:w="4226"/>
            <w:gridCol w:w="4226"/>
            <w:gridCol w:w="4226"/>
          </w:tblGrid>
        </w:tblGridChange>
      </w:tblGrid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області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району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згідно з КОАТУУ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адміністративно-територіальної одиниці або </w:t>
              <w:br w:type="textWrapping"/>
              <w:t xml:space="preserve">населеного пункту, або території об’єднаної територіальної громади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3224010100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територіальна громада</w:t>
            </w:r>
          </w:p>
        </w:tc>
      </w:tr>
      <w:tr>
        <w:trPr>
          <w:cantSplit w:val="0"/>
          <w:trHeight w:val="20" w:hRule="atLeast"/>
          <w:tblHeader w:val="1"/>
        </w:trPr>
        <w:tc>
          <w:tcPr>
            <w:gridSpan w:val="6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Класифікація будівель та споруд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Ставки податку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за 1 кв. метр</w:t>
              <w:br w:type="textWrapping"/>
              <w:t xml:space="preserve">(відсотків розміру мінімальної заробітної плати)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gridSpan w:val="2"/>
            <w:vMerge w:val="restart"/>
            <w:tcBorders>
              <w:top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юридичних осіб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фізичних осіб</w:t>
            </w:r>
          </w:p>
        </w:tc>
      </w:tr>
      <w:tr>
        <w:trPr>
          <w:cantSplit w:val="1"/>
          <w:trHeight w:val="20" w:hRule="atLeast"/>
          <w:tblHeader w:val="1"/>
        </w:trPr>
        <w:tc>
          <w:tcPr>
            <w:gridSpan w:val="2"/>
            <w:vMerge w:val="continue"/>
            <w:tcBorders>
              <w:top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зона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4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житлові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4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одноквартирні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4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одноквартирні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одноквартирні масової забудови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садибного типу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дачні та садові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з двома та більше квартирами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з двома квартирами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двоквартирні масової забудови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з трьома та більше квартирами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багатоквартирні масової забудови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1122.3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житлові готельного типу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Гуртожитки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Гуртожитки для робітників та службовців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Гуртожитки для студентів вищих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Гуртожитки для учнів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Будинки-інтернати для людей похилого віку та інвалідів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дитини та сирітські будинки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для біженців, притулки для бездомних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1130.9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Будинки для колективного проживання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нежитлові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Готелі, ресторани та подібні будівлі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готельні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Готелі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Мотелі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Кемпінги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Пансіонати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1211.5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Ресторани та бари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Інші будівлі для тимчасового проживання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Туристичні бази та гірські притулки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Дитячі та сімейні табори відпочинку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Центри та будинки відпочинку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1212.9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офісні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офісні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органів державного та місцевого управління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фінансового обслуговування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органів правосуддя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закордонних представництв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1220.9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торговельні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торговельні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Торгові центри, універмаги, магазини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Криті ринки, павільйони та зали для ярмарків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superscript"/>
                <w:rtl w:val="0"/>
              </w:rPr>
              <w:t xml:space="preserve">(крім малого та середнього бізнесу)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Станції технічного обслуговування автомобілів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Їдальні, кафе, закусочні тощо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побутового обслуговування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1230.9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торговельні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транспорту та засобів зв’язку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Вокзали, аеровокзали, будівлі засобів зв’язку та пов’язані з ними будівлі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Автовокзали та інші будівлі автомобільного транспорту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Вокзали та інші будівлі залізничного транспорту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міського електротранспорту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Аеровокзали та інші будівлі повітряного транспорту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станцій підвісних та канатних доріг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1241.7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1241.8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1241.9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транспорту та засобів зв’язку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Гаражі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Гаражі наземні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Гаражі підземні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Стоянки автомобільні криті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1242.4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Навіси для велосипедів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промислові та склади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промислові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машинобудування та металообробної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чорної металургії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хімічної та нафтохімічної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легкої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харчової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медичної та мікробіологічної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1251.7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лісової, деревообробної та целюлозно-паперової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1251.8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будівельної індустрії, будівельних матеріалів та виробів, скляної та фарфоро-фаянсової промисловості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1251.9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інших промислових виробництв, включаючи поліграфічне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Резервуари, силоси та склади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Резервуари для нафти, нафтопродуктів та газу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Резервуари та ємності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Силоси для зерна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Силоси для цементу та інших сипучих матеріалів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Склади спеціальні товарні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Холодильники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1252.7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Складські майданчики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1252.8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Склади універсальні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1252.9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Склади та сховища інші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superscript"/>
                <w:rtl w:val="0"/>
              </w:rPr>
              <w:t xml:space="preserve">(крім складських приміщень промислових підприємств)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публічних виступів, закладів освітнього, медичного та оздоровчого призначення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публічних виступів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Театри, кінотеатри та концертні зали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Цирки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Казино, ігорні будинки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Музичні та танцювальні зали, дискотеки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1261.9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публічних виступів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Музеї та бібліотеки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Музеї та художні галереї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Бібліотеки, книгосховища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Технічні центри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Планетарії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архівів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1262.6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зоологічних та ботанічних садів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навчальних та дослідних закладів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вищих навчальних закладів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шкіл та інших середніх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професійно-технічних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дошкільних та позашкільних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спеціальних навчальних закладів для дітей з особливими потребами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1263.7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закладів з фахової перепідготовки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1263.8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метеорологічних станцій, обсерваторій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1263.9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освітніх та науково-дослідних закладів інші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лікарень та оздоровчих закладів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Лікарні багатопрофільні територіального обслуговування, навчальних закладів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Лікарні профільні, диспансери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Материнські та дитячі реабілітаційні центри, пологові будинки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Поліклініки, пункти медичного обслуговування та консультації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Шпиталі виправних закладів, в’язниць та Збройних Сил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Санаторії, профілакторії та центри функціональної реабілітації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1264.9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Заклади лікувально-профілактичні та оздоровчі інші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 спортивні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Басейни криті для плавання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Хокейні та льодові стадіони криті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Манежі легкоатлетичні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Тири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1265.9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 спортивні інші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нежитлові інші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сільськогосподарського призначення, лісівництва та рибного господарства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тваринництва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птахівництва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зберігання зерна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силосні та сінажні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садівництва, виноградарства та виноробства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1271.6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тепличного господарства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1271.7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рибного господарства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1271.8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підприємств лісівництва та звірівництва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1271.9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сільськогосподарського призначення інші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1272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для культової та релігійної діяльності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1272.1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Церкви, собори, костьоли, мечеті, синагоги тощо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1272.2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Похоронні бюро та ритуальні зали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1272.3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Цвинтарі та крематорії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1273 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Пам’ятки історичні та такі, що охороняються державою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Пам’ятки історичні та такі, що охороняються державою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1273.1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Пам’ятки історії та архітектури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1273.2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Археологічні розкопки, руїни та історичні місця, що охороняються державою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1273.3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Меморіали, художньо-декоративні будівлі, статуї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 </w:t>
            </w:r>
          </w:p>
        </w:tc>
        <w:tc>
          <w:tcPr>
            <w:gridSpan w:val="1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інші, не класифіковані раніше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1274.1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Казарми Збройних Сил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1274.2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поліцейських та пожежних служб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1274.3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виправних закладів, в’язниць та слідчих ізоляторів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1274.4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лазень та пралень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1274.5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A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Будівлі з облаштування населених пунктів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окремими додатками.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Класифікація будівель та споруд, код та найменування зазначаються відповідно до Державного класифікатора будівель та споруд ДК 018-2000, затвердженого наказом Держстандарту від 17 серпня 2000 р. № 507.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Ставки податку встановлюються з урахуванням норм підпункту 12.3.7 пункту 12.3 статті 12, пункту 30.2 статті 30, пункту 266.2 статті 266 Податкового кодексу України і зазначаються десятковим дробом з трьома (у разі потреби чотирма) десятковими знаками після коми. 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 разі визначення у рішенні про оподаткування податком на нерухоме майно, відмінне від земельної ділянки, зон адміністративно-територіальної одиниці, щодо якої приймається рішення, ставки встановлюються залежно від зони. Без урахування зони ставки зазначаються у графі “1 зона”. 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Об’єкти нерухомості, що класифікуються за цим підкласом, звільняються/можуть звільнятися повністю або частково від оподаткування податком на нерухоме майно, відмінне від земельної ділянки, відповідно до норм підпункту 266.2.2 пункту 266.2 та пункту 266.4 статті 266 Податкового кодексу України.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 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567" w:top="709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ntiqua" w:eastAsia="Times New Roman" w:hAnsi="Antiqua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Нормальнийтекст">
    <w:name w:val="Нормальний текст"/>
    <w:basedOn w:val="Обычный"/>
    <w:next w:val="Нормальнийтекст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textDirection w:val="btLr"/>
      <w:textAlignment w:val="top"/>
      <w:outlineLvl w:val="0"/>
    </w:pPr>
    <w:rPr>
      <w:rFonts w:ascii="Antiqua" w:eastAsia="Times New Roman" w:hAnsi="Antiqua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Назвадокумента">
    <w:name w:val="Назва документа"/>
    <w:basedOn w:val="Обычный"/>
    <w:next w:val="Нормальнийтекст"/>
    <w:autoRedefine w:val="0"/>
    <w:hidden w:val="0"/>
    <w:qFormat w:val="0"/>
    <w:pPr>
      <w:keepNext w:val="1"/>
      <w:keepLines w:val="1"/>
      <w:suppressAutoHyphens w:val="1"/>
      <w:spacing w:after="24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ntiqua" w:eastAsia="Times New Roman" w:hAnsi="Antiqua"/>
      <w:b w:val="1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ShapkaDocumentu">
    <w:name w:val="Shapka Documentu"/>
    <w:basedOn w:val="Обычный"/>
    <w:next w:val="ShapkaDocumentu"/>
    <w:autoRedefine w:val="0"/>
    <w:hidden w:val="0"/>
    <w:qFormat w:val="0"/>
    <w:pPr>
      <w:keepNext w:val="1"/>
      <w:keepLines w:val="1"/>
      <w:suppressAutoHyphens w:val="1"/>
      <w:spacing w:after="240" w:line="1" w:lineRule="atLeast"/>
      <w:ind w:left="3969" w:leftChars="-1" w:rightChars="0" w:firstLineChars="-1"/>
      <w:jc w:val="center"/>
      <w:textDirection w:val="btLr"/>
      <w:textAlignment w:val="top"/>
      <w:outlineLvl w:val="0"/>
    </w:pPr>
    <w:rPr>
      <w:rFonts w:ascii="Antiqua" w:eastAsia="Times New Roman" w:hAnsi="Antiqua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eastAsia="Times New Roman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ru-RU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eastAsia="Times New Roman" w:hAnsi="Segoe UI"/>
      <w:w w:val="100"/>
      <w:position w:val="-1"/>
      <w:sz w:val="18"/>
      <w:szCs w:val="1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2ta9Vy5n6ZeRwLCqAyBhWAAdPQ==">AMUW2mWZW1TkI9azROWeryUbUmI2mX3Cv/GisXTAY3iMd1qGE+wcMYyaR+ptpPWV4nV+Fzs3Ngi0Fc/5NL5NpcsbbGh2LW6QYri9x5W6SIhDTo2p+2IorOM=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2018-05-05T10:47:00Z</dcterms:created>
  <dc:creator>USER</dc:creator>
</cp:coreProperties>
</file>